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E936C" w14:textId="77777777" w:rsidR="00A84AFD" w:rsidRPr="00A84AFD" w:rsidRDefault="00A84AFD" w:rsidP="00A84AFD">
      <w:pPr>
        <w:rPr>
          <w:rFonts w:asciiTheme="majorBidi" w:hAnsiTheme="majorBidi" w:cstheme="majorBidi"/>
          <w:lang w:val="en-US"/>
        </w:rPr>
      </w:pPr>
      <w:r w:rsidRPr="00A84AFD">
        <w:rPr>
          <w:rFonts w:asciiTheme="majorBidi" w:hAnsiTheme="majorBidi" w:cstheme="majorBidi"/>
          <w:b/>
          <w:bCs/>
          <w:lang w:val="en-US"/>
        </w:rPr>
        <w:t>Dear Partner,</w:t>
      </w:r>
    </w:p>
    <w:p w14:paraId="5C7A65A8" w14:textId="77777777" w:rsidR="00A84AFD" w:rsidRPr="00A84AFD" w:rsidRDefault="00A84AFD" w:rsidP="00A84AFD">
      <w:pPr>
        <w:rPr>
          <w:rFonts w:asciiTheme="majorBidi" w:hAnsiTheme="majorBidi" w:cstheme="majorBidi"/>
          <w:lang w:val="en-US"/>
        </w:rPr>
      </w:pPr>
      <w:r w:rsidRPr="00A84AFD">
        <w:rPr>
          <w:rFonts w:asciiTheme="majorBidi" w:hAnsiTheme="majorBidi" w:cstheme="majorBidi"/>
          <w:lang w:val="en-US"/>
        </w:rPr>
        <w:t xml:space="preserve">The Darfur region has historically been the site of </w:t>
      </w:r>
      <w:r w:rsidRPr="00A84AFD">
        <w:rPr>
          <w:rFonts w:asciiTheme="majorBidi" w:hAnsiTheme="majorBidi" w:cstheme="majorBidi"/>
          <w:b/>
          <w:bCs/>
          <w:lang w:val="en-US"/>
        </w:rPr>
        <w:t>systematic violence and atrocity crimes</w:t>
      </w:r>
      <w:r w:rsidRPr="00A84AFD">
        <w:rPr>
          <w:rFonts w:asciiTheme="majorBidi" w:hAnsiTheme="majorBidi" w:cstheme="majorBidi"/>
          <w:lang w:val="en-US"/>
        </w:rPr>
        <w:t xml:space="preserve"> targeting non-Arab ethnic groups, including the </w:t>
      </w:r>
      <w:r w:rsidRPr="00A84AFD">
        <w:rPr>
          <w:rFonts w:asciiTheme="majorBidi" w:hAnsiTheme="majorBidi" w:cstheme="majorBidi"/>
          <w:b/>
          <w:bCs/>
          <w:lang w:val="en-US"/>
        </w:rPr>
        <w:t>Fur, Zaghawa, and Masalit</w:t>
      </w:r>
      <w:r w:rsidRPr="00A84AFD">
        <w:rPr>
          <w:rFonts w:asciiTheme="majorBidi" w:hAnsiTheme="majorBidi" w:cstheme="majorBidi"/>
          <w:lang w:val="en-US"/>
        </w:rPr>
        <w:t xml:space="preserve">. These campaigns, which began in 2003 by the former Sudanese government and its allied Janjaweed militias, were characterized by village destructions, mass killings, and displacements that the international community recognized as constituting </w:t>
      </w:r>
      <w:r w:rsidRPr="00A84AFD">
        <w:rPr>
          <w:rFonts w:asciiTheme="majorBidi" w:hAnsiTheme="majorBidi" w:cstheme="majorBidi"/>
          <w:b/>
          <w:bCs/>
          <w:lang w:val="en-US"/>
        </w:rPr>
        <w:t>genocide</w:t>
      </w:r>
      <w:r w:rsidRPr="00A84AFD">
        <w:rPr>
          <w:rFonts w:asciiTheme="majorBidi" w:hAnsiTheme="majorBidi" w:cstheme="majorBidi"/>
          <w:lang w:val="en-US"/>
        </w:rPr>
        <w:t>.</w:t>
      </w:r>
    </w:p>
    <w:p w14:paraId="5E9ACC8D" w14:textId="77777777" w:rsidR="00A84AFD" w:rsidRPr="00A84AFD" w:rsidRDefault="00A84AFD" w:rsidP="00A84AFD">
      <w:pPr>
        <w:rPr>
          <w:rFonts w:asciiTheme="majorBidi" w:hAnsiTheme="majorBidi" w:cstheme="majorBidi"/>
          <w:lang w:val="en-US"/>
        </w:rPr>
      </w:pPr>
      <w:r w:rsidRPr="00A84AFD">
        <w:rPr>
          <w:rFonts w:asciiTheme="majorBidi" w:hAnsiTheme="majorBidi" w:cstheme="majorBidi"/>
          <w:lang w:val="en-US"/>
        </w:rPr>
        <w:t>Today, Darfur faces a catastrophic recurrence.</w:t>
      </w:r>
    </w:p>
    <w:p w14:paraId="73A613FD" w14:textId="77777777" w:rsidR="00A84AFD" w:rsidRPr="00A84AFD" w:rsidRDefault="00A84AFD" w:rsidP="00A84AFD">
      <w:pPr>
        <w:rPr>
          <w:rFonts w:asciiTheme="majorBidi" w:hAnsiTheme="majorBidi" w:cstheme="majorBidi"/>
          <w:b/>
          <w:bCs/>
          <w:lang w:val="en-US"/>
        </w:rPr>
      </w:pPr>
      <w:r w:rsidRPr="00A84AFD">
        <w:rPr>
          <w:rFonts w:asciiTheme="majorBidi" w:hAnsiTheme="majorBidi" w:cstheme="majorBidi"/>
          <w:b/>
          <w:bCs/>
          <w:lang w:val="en-US"/>
        </w:rPr>
        <w:t>The Third Wave of Atrocities: Focus on El Fasher</w:t>
      </w:r>
    </w:p>
    <w:p w14:paraId="4559B7C9" w14:textId="77777777" w:rsidR="00A84AFD" w:rsidRPr="00A84AFD" w:rsidRDefault="00A84AFD" w:rsidP="00A84AFD">
      <w:pPr>
        <w:rPr>
          <w:rFonts w:asciiTheme="majorBidi" w:hAnsiTheme="majorBidi" w:cstheme="majorBidi"/>
          <w:lang w:val="en-US"/>
        </w:rPr>
      </w:pPr>
      <w:r w:rsidRPr="00A84AFD">
        <w:rPr>
          <w:rFonts w:asciiTheme="majorBidi" w:hAnsiTheme="majorBidi" w:cstheme="majorBidi"/>
          <w:lang w:val="en-US"/>
        </w:rPr>
        <w:t xml:space="preserve">The period between </w:t>
      </w:r>
      <w:r w:rsidRPr="00A84AFD">
        <w:rPr>
          <w:rFonts w:asciiTheme="majorBidi" w:hAnsiTheme="majorBidi" w:cstheme="majorBidi"/>
          <w:b/>
          <w:bCs/>
          <w:lang w:val="en-US"/>
        </w:rPr>
        <w:t>October 24–27, 2025</w:t>
      </w:r>
      <w:r w:rsidRPr="00A84AFD">
        <w:rPr>
          <w:rFonts w:asciiTheme="majorBidi" w:hAnsiTheme="majorBidi" w:cstheme="majorBidi"/>
          <w:lang w:val="en-US"/>
        </w:rPr>
        <w:t xml:space="preserve">, marks the emergence of a third major wave of mass atrocities, reaching a devastating climax in </w:t>
      </w:r>
      <w:r w:rsidRPr="00A84AFD">
        <w:rPr>
          <w:rFonts w:asciiTheme="majorBidi" w:hAnsiTheme="majorBidi" w:cstheme="majorBidi"/>
          <w:b/>
          <w:bCs/>
          <w:lang w:val="en-US"/>
        </w:rPr>
        <w:t>El Fasher</w:t>
      </w:r>
      <w:r w:rsidRPr="00A84AFD">
        <w:rPr>
          <w:rFonts w:asciiTheme="majorBidi" w:hAnsiTheme="majorBidi" w:cstheme="majorBidi"/>
          <w:lang w:val="en-US"/>
        </w:rPr>
        <w:t xml:space="preserve">, the capital of North Darfur State. DNHR reports an alarming escalation of violence perpetrated by the </w:t>
      </w:r>
      <w:r w:rsidRPr="00A84AFD">
        <w:rPr>
          <w:rFonts w:asciiTheme="majorBidi" w:hAnsiTheme="majorBidi" w:cstheme="majorBidi"/>
          <w:b/>
          <w:bCs/>
          <w:lang w:val="en-US"/>
        </w:rPr>
        <w:t>Rapid Support Forces (RSF)</w:t>
      </w:r>
      <w:r w:rsidRPr="00A84AFD">
        <w:rPr>
          <w:rFonts w:asciiTheme="majorBidi" w:hAnsiTheme="majorBidi" w:cstheme="majorBidi"/>
          <w:lang w:val="en-US"/>
        </w:rPr>
        <w:t xml:space="preserve"> and allied militias.</w:t>
      </w:r>
    </w:p>
    <w:p w14:paraId="1DEC82FF" w14:textId="77777777" w:rsidR="00A84AFD" w:rsidRPr="00A84AFD" w:rsidRDefault="00A84AFD" w:rsidP="00A84AFD">
      <w:pPr>
        <w:rPr>
          <w:rFonts w:asciiTheme="majorBidi" w:hAnsiTheme="majorBidi" w:cstheme="majorBidi"/>
          <w:lang w:val="en-US"/>
        </w:rPr>
      </w:pPr>
      <w:r w:rsidRPr="00A84AFD">
        <w:rPr>
          <w:rFonts w:asciiTheme="majorBidi" w:hAnsiTheme="majorBidi" w:cstheme="majorBidi"/>
          <w:lang w:val="en-US"/>
        </w:rPr>
        <w:t xml:space="preserve">These attacks are unequivocally </w:t>
      </w:r>
      <w:r w:rsidRPr="00A84AFD">
        <w:rPr>
          <w:rFonts w:asciiTheme="majorBidi" w:hAnsiTheme="majorBidi" w:cstheme="majorBidi"/>
          <w:b/>
          <w:bCs/>
          <w:lang w:val="en-US"/>
        </w:rPr>
        <w:t>discriminatory and ethnically motivated</w:t>
      </w:r>
      <w:r w:rsidRPr="00A84AFD">
        <w:rPr>
          <w:rFonts w:asciiTheme="majorBidi" w:hAnsiTheme="majorBidi" w:cstheme="majorBidi"/>
          <w:lang w:val="en-US"/>
        </w:rPr>
        <w:t xml:space="preserve">, directly targeting non-Arab communities. The pattern of violence bears the undeniable hallmarks of </w:t>
      </w:r>
      <w:r w:rsidRPr="00A84AFD">
        <w:rPr>
          <w:rFonts w:asciiTheme="majorBidi" w:hAnsiTheme="majorBidi" w:cstheme="majorBidi"/>
          <w:b/>
          <w:bCs/>
          <w:lang w:val="en-US"/>
        </w:rPr>
        <w:t>genocidal intent</w:t>
      </w:r>
      <w:r w:rsidRPr="00A84AFD">
        <w:rPr>
          <w:rFonts w:asciiTheme="majorBidi" w:hAnsiTheme="majorBidi" w:cstheme="majorBidi"/>
          <w:lang w:val="en-US"/>
        </w:rPr>
        <w:t xml:space="preserve">, </w:t>
      </w:r>
      <w:proofErr w:type="gramStart"/>
      <w:r w:rsidRPr="00A84AFD">
        <w:rPr>
          <w:rFonts w:asciiTheme="majorBidi" w:hAnsiTheme="majorBidi" w:cstheme="majorBidi"/>
          <w:lang w:val="en-US"/>
        </w:rPr>
        <w:t>similar to</w:t>
      </w:r>
      <w:proofErr w:type="gramEnd"/>
      <w:r w:rsidRPr="00A84AFD">
        <w:rPr>
          <w:rFonts w:asciiTheme="majorBidi" w:hAnsiTheme="majorBidi" w:cstheme="majorBidi"/>
          <w:lang w:val="en-US"/>
        </w:rPr>
        <w:t xml:space="preserve"> the atrocities witnessed in El Geneina, West Darfur, in 2023 and the original 2003–2005 genocide.</w:t>
      </w:r>
    </w:p>
    <w:p w14:paraId="26B87E86" w14:textId="5124ABD5" w:rsidR="00A84AFD" w:rsidRPr="00A84AFD" w:rsidRDefault="00A84AFD" w:rsidP="00A84AFD">
      <w:pPr>
        <w:tabs>
          <w:tab w:val="left" w:pos="6570"/>
        </w:tabs>
        <w:rPr>
          <w:rFonts w:asciiTheme="majorBidi" w:hAnsiTheme="majorBidi" w:cstheme="majorBidi"/>
          <w:b/>
          <w:bCs/>
          <w:lang w:val="en-US"/>
        </w:rPr>
      </w:pPr>
      <w:r w:rsidRPr="00A84AFD">
        <w:rPr>
          <w:rFonts w:asciiTheme="majorBidi" w:hAnsiTheme="majorBidi" w:cstheme="majorBidi"/>
          <w:b/>
          <w:bCs/>
          <w:lang w:val="en-US"/>
        </w:rPr>
        <w:t>DNHR Situation Update (as of October 28, 2025)</w:t>
      </w:r>
      <w:r>
        <w:rPr>
          <w:rFonts w:asciiTheme="majorBidi" w:hAnsiTheme="majorBidi" w:cstheme="majorBidi"/>
          <w:b/>
          <w:bCs/>
          <w:lang w:val="en-US"/>
        </w:rPr>
        <w:tab/>
      </w:r>
    </w:p>
    <w:p w14:paraId="0EDAA7DC" w14:textId="77777777" w:rsidR="00A84AFD" w:rsidRPr="00A84AFD" w:rsidRDefault="00A84AFD" w:rsidP="00A84AFD">
      <w:pPr>
        <w:rPr>
          <w:rFonts w:asciiTheme="majorBidi" w:hAnsiTheme="majorBidi" w:cstheme="majorBidi"/>
          <w:b/>
          <w:bCs/>
          <w:lang w:val="en-US"/>
        </w:rPr>
      </w:pPr>
      <w:r w:rsidRPr="00A84AFD">
        <w:rPr>
          <w:rFonts w:asciiTheme="majorBidi" w:hAnsiTheme="majorBidi" w:cstheme="majorBidi"/>
          <w:b/>
          <w:bCs/>
          <w:lang w:val="en-US"/>
        </w:rPr>
        <w:t>I. Collapse of Protection and Military Developments</w:t>
      </w:r>
    </w:p>
    <w:p w14:paraId="756659D7" w14:textId="77777777" w:rsidR="00A84AFD" w:rsidRPr="00A84AFD" w:rsidRDefault="00A84AFD" w:rsidP="00A84AFD">
      <w:pPr>
        <w:numPr>
          <w:ilvl w:val="0"/>
          <w:numId w:val="15"/>
        </w:numPr>
        <w:rPr>
          <w:rFonts w:asciiTheme="majorBidi" w:hAnsiTheme="majorBidi" w:cstheme="majorBidi"/>
          <w:lang w:val="en-US"/>
        </w:rPr>
      </w:pPr>
      <w:r w:rsidRPr="00A84AFD">
        <w:rPr>
          <w:rFonts w:asciiTheme="majorBidi" w:hAnsiTheme="majorBidi" w:cstheme="majorBidi"/>
          <w:lang w:val="en-US"/>
        </w:rPr>
        <w:t xml:space="preserve">A </w:t>
      </w:r>
      <w:r w:rsidRPr="00A84AFD">
        <w:rPr>
          <w:rFonts w:asciiTheme="majorBidi" w:hAnsiTheme="majorBidi" w:cstheme="majorBidi"/>
          <w:b/>
          <w:bCs/>
          <w:lang w:val="en-US"/>
        </w:rPr>
        <w:t>complete breakdown of human rights protections</w:t>
      </w:r>
      <w:r w:rsidRPr="00A84AFD">
        <w:rPr>
          <w:rFonts w:asciiTheme="majorBidi" w:hAnsiTheme="majorBidi" w:cstheme="majorBidi"/>
          <w:lang w:val="en-US"/>
        </w:rPr>
        <w:t xml:space="preserve"> is documented across North Darfur State, especially around El Fasher.</w:t>
      </w:r>
    </w:p>
    <w:p w14:paraId="729192C6" w14:textId="77777777" w:rsidR="00A84AFD" w:rsidRPr="00A84AFD" w:rsidRDefault="00A84AFD" w:rsidP="00A84AFD">
      <w:pPr>
        <w:numPr>
          <w:ilvl w:val="0"/>
          <w:numId w:val="15"/>
        </w:numPr>
        <w:rPr>
          <w:rFonts w:asciiTheme="majorBidi" w:hAnsiTheme="majorBidi" w:cstheme="majorBidi"/>
          <w:lang w:val="en-US"/>
        </w:rPr>
      </w:pPr>
      <w:r w:rsidRPr="00A84AFD">
        <w:rPr>
          <w:rFonts w:asciiTheme="majorBidi" w:hAnsiTheme="majorBidi" w:cstheme="majorBidi"/>
          <w:lang w:val="en-US"/>
        </w:rPr>
        <w:t xml:space="preserve">The RSF has reportedly seized full control of the Headquarters of the SAF's Sixth Division in the region, </w:t>
      </w:r>
      <w:r w:rsidRPr="00A84AFD">
        <w:rPr>
          <w:rFonts w:asciiTheme="majorBidi" w:hAnsiTheme="majorBidi" w:cstheme="majorBidi"/>
          <w:b/>
          <w:bCs/>
          <w:lang w:val="en-US"/>
        </w:rPr>
        <w:t>consolidating its military dominance</w:t>
      </w:r>
      <w:r w:rsidRPr="00A84AFD">
        <w:rPr>
          <w:rFonts w:asciiTheme="majorBidi" w:hAnsiTheme="majorBidi" w:cstheme="majorBidi"/>
          <w:lang w:val="en-US"/>
        </w:rPr>
        <w:t xml:space="preserve"> over the last major SAF stronghold in Darfur.</w:t>
      </w:r>
    </w:p>
    <w:p w14:paraId="55B8B7EE" w14:textId="77777777" w:rsidR="00A84AFD" w:rsidRPr="00A84AFD" w:rsidRDefault="00A84AFD" w:rsidP="00A84AFD">
      <w:pPr>
        <w:rPr>
          <w:rFonts w:asciiTheme="majorBidi" w:hAnsiTheme="majorBidi" w:cstheme="majorBidi"/>
          <w:b/>
          <w:bCs/>
          <w:lang w:val="en-US"/>
        </w:rPr>
      </w:pPr>
      <w:r w:rsidRPr="00A84AFD">
        <w:rPr>
          <w:rFonts w:asciiTheme="majorBidi" w:hAnsiTheme="majorBidi" w:cstheme="majorBidi"/>
          <w:b/>
          <w:bCs/>
          <w:lang w:val="en-US"/>
        </w:rPr>
        <w:t>II. Civilian Crisis and Atrocities</w:t>
      </w:r>
    </w:p>
    <w:p w14:paraId="2A7504FF" w14:textId="2395058D" w:rsidR="00A84AFD" w:rsidRPr="00A84AFD" w:rsidRDefault="00A84AFD" w:rsidP="00A84AFD">
      <w:pPr>
        <w:numPr>
          <w:ilvl w:val="0"/>
          <w:numId w:val="16"/>
        </w:numPr>
        <w:rPr>
          <w:rFonts w:asciiTheme="majorBidi" w:hAnsiTheme="majorBidi" w:cstheme="majorBidi"/>
          <w:lang w:val="en-US"/>
        </w:rPr>
      </w:pPr>
      <w:r w:rsidRPr="00A84AFD">
        <w:rPr>
          <w:rFonts w:asciiTheme="majorBidi" w:hAnsiTheme="majorBidi" w:cstheme="majorBidi"/>
          <w:b/>
          <w:bCs/>
          <w:lang w:val="en-US"/>
        </w:rPr>
        <w:t>Over 4,000 civilians</w:t>
      </w:r>
      <w:r w:rsidRPr="00A84AFD">
        <w:rPr>
          <w:rFonts w:asciiTheme="majorBidi" w:hAnsiTheme="majorBidi" w:cstheme="majorBidi"/>
          <w:lang w:val="en-US"/>
        </w:rPr>
        <w:t xml:space="preserve">, including the elderly and </w:t>
      </w:r>
      <w:proofErr w:type="gramStart"/>
      <w:r w:rsidRPr="00A84AFD">
        <w:rPr>
          <w:rFonts w:asciiTheme="majorBidi" w:hAnsiTheme="majorBidi" w:cstheme="majorBidi"/>
          <w:lang w:val="en-US"/>
        </w:rPr>
        <w:t>children—</w:t>
      </w:r>
      <w:proofErr w:type="gramEnd"/>
      <w:r w:rsidRPr="00A84AFD">
        <w:rPr>
          <w:rFonts w:asciiTheme="majorBidi" w:hAnsiTheme="majorBidi" w:cstheme="majorBidi"/>
          <w:lang w:val="en-US"/>
        </w:rPr>
        <w:t xml:space="preserve">are reported to be under </w:t>
      </w:r>
      <w:r w:rsidRPr="00A84AFD">
        <w:rPr>
          <w:rFonts w:asciiTheme="majorBidi" w:hAnsiTheme="majorBidi" w:cstheme="majorBidi"/>
          <w:b/>
          <w:bCs/>
          <w:lang w:val="en-US"/>
        </w:rPr>
        <w:t>siege and captivity</w:t>
      </w:r>
      <w:r w:rsidRPr="00A84AFD">
        <w:rPr>
          <w:rFonts w:asciiTheme="majorBidi" w:hAnsiTheme="majorBidi" w:cstheme="majorBidi"/>
          <w:lang w:val="en-US"/>
        </w:rPr>
        <w:t xml:space="preserve"> following the RSF’s takeover of El Fasher.</w:t>
      </w:r>
    </w:p>
    <w:p w14:paraId="664D74D0" w14:textId="77777777" w:rsidR="00A84AFD" w:rsidRPr="00A84AFD" w:rsidRDefault="00A84AFD" w:rsidP="00A84AFD">
      <w:pPr>
        <w:numPr>
          <w:ilvl w:val="0"/>
          <w:numId w:val="16"/>
        </w:numPr>
        <w:rPr>
          <w:rFonts w:asciiTheme="majorBidi" w:hAnsiTheme="majorBidi" w:cstheme="majorBidi"/>
          <w:lang w:val="en-US"/>
        </w:rPr>
      </w:pPr>
      <w:r w:rsidRPr="00A84AFD">
        <w:rPr>
          <w:rFonts w:asciiTheme="majorBidi" w:hAnsiTheme="majorBidi" w:cstheme="majorBidi"/>
          <w:lang w:val="en-US"/>
        </w:rPr>
        <w:t xml:space="preserve">An additional </w:t>
      </w:r>
      <w:r w:rsidRPr="00A84AFD">
        <w:rPr>
          <w:rFonts w:asciiTheme="majorBidi" w:hAnsiTheme="majorBidi" w:cstheme="majorBidi"/>
          <w:b/>
          <w:bCs/>
          <w:lang w:val="en-US"/>
        </w:rPr>
        <w:t>5,000 civilians</w:t>
      </w:r>
      <w:r w:rsidRPr="00A84AFD">
        <w:rPr>
          <w:rFonts w:asciiTheme="majorBidi" w:hAnsiTheme="majorBidi" w:cstheme="majorBidi"/>
          <w:lang w:val="en-US"/>
        </w:rPr>
        <w:t xml:space="preserve"> are reported as detained along the El Fasher–Tawila road, where they are being subjected to </w:t>
      </w:r>
      <w:r w:rsidRPr="00A84AFD">
        <w:rPr>
          <w:rFonts w:asciiTheme="majorBidi" w:hAnsiTheme="majorBidi" w:cstheme="majorBidi"/>
          <w:b/>
          <w:bCs/>
          <w:lang w:val="en-US"/>
        </w:rPr>
        <w:t>killings, kidnapping, and torture</w:t>
      </w:r>
      <w:r w:rsidRPr="00A84AFD">
        <w:rPr>
          <w:rFonts w:asciiTheme="majorBidi" w:hAnsiTheme="majorBidi" w:cstheme="majorBidi"/>
          <w:lang w:val="en-US"/>
        </w:rPr>
        <w:t>.</w:t>
      </w:r>
    </w:p>
    <w:p w14:paraId="44874905" w14:textId="77777777" w:rsidR="00A84AFD" w:rsidRPr="00A84AFD" w:rsidRDefault="00A84AFD" w:rsidP="00A84AFD">
      <w:pPr>
        <w:numPr>
          <w:ilvl w:val="0"/>
          <w:numId w:val="16"/>
        </w:numPr>
        <w:rPr>
          <w:rFonts w:asciiTheme="majorBidi" w:hAnsiTheme="majorBidi" w:cstheme="majorBidi"/>
          <w:lang w:val="en-US"/>
        </w:rPr>
      </w:pPr>
      <w:r w:rsidRPr="00A84AFD">
        <w:rPr>
          <w:rFonts w:asciiTheme="majorBidi" w:hAnsiTheme="majorBidi" w:cstheme="majorBidi"/>
          <w:lang w:val="en-US"/>
        </w:rPr>
        <w:t xml:space="preserve">We continue to receive widespread, credible reports of </w:t>
      </w:r>
      <w:r w:rsidRPr="00A84AFD">
        <w:rPr>
          <w:rFonts w:asciiTheme="majorBidi" w:hAnsiTheme="majorBidi" w:cstheme="majorBidi"/>
          <w:b/>
          <w:bCs/>
          <w:lang w:val="en-US"/>
        </w:rPr>
        <w:t>summary executions, arbitrary detentions, and mass ethnic targeting</w:t>
      </w:r>
      <w:r w:rsidRPr="00A84AFD">
        <w:rPr>
          <w:rFonts w:asciiTheme="majorBidi" w:hAnsiTheme="majorBidi" w:cstheme="majorBidi"/>
          <w:lang w:val="en-US"/>
        </w:rPr>
        <w:t xml:space="preserve">, consistent with the definition of </w:t>
      </w:r>
      <w:r w:rsidRPr="00A84AFD">
        <w:rPr>
          <w:rFonts w:asciiTheme="majorBidi" w:hAnsiTheme="majorBidi" w:cstheme="majorBidi"/>
          <w:b/>
          <w:bCs/>
          <w:lang w:val="en-US"/>
        </w:rPr>
        <w:t>Crimes Against Humanity</w:t>
      </w:r>
      <w:r w:rsidRPr="00A84AFD">
        <w:rPr>
          <w:rFonts w:asciiTheme="majorBidi" w:hAnsiTheme="majorBidi" w:cstheme="majorBidi"/>
          <w:lang w:val="en-US"/>
        </w:rPr>
        <w:t xml:space="preserve"> and </w:t>
      </w:r>
      <w:r w:rsidRPr="00A84AFD">
        <w:rPr>
          <w:rFonts w:asciiTheme="majorBidi" w:hAnsiTheme="majorBidi" w:cstheme="majorBidi"/>
          <w:b/>
          <w:bCs/>
          <w:lang w:val="en-US"/>
        </w:rPr>
        <w:t>Genocide</w:t>
      </w:r>
      <w:r w:rsidRPr="00A84AFD">
        <w:rPr>
          <w:rFonts w:asciiTheme="majorBidi" w:hAnsiTheme="majorBidi" w:cstheme="majorBidi"/>
          <w:lang w:val="en-US"/>
        </w:rPr>
        <w:t>.</w:t>
      </w:r>
    </w:p>
    <w:p w14:paraId="15092F84" w14:textId="77777777" w:rsidR="00A84AFD" w:rsidRPr="00A84AFD" w:rsidRDefault="00A84AFD" w:rsidP="00A84AFD">
      <w:pPr>
        <w:rPr>
          <w:rFonts w:asciiTheme="majorBidi" w:hAnsiTheme="majorBidi" w:cstheme="majorBidi"/>
          <w:b/>
          <w:bCs/>
          <w:lang w:val="en-US"/>
        </w:rPr>
      </w:pPr>
      <w:r w:rsidRPr="00A84AFD">
        <w:rPr>
          <w:rFonts w:asciiTheme="majorBidi" w:hAnsiTheme="majorBidi" w:cstheme="majorBidi"/>
          <w:b/>
          <w:bCs/>
          <w:lang w:val="en-US"/>
        </w:rPr>
        <w:t>III. Humanitarian Catastrophe</w:t>
      </w:r>
    </w:p>
    <w:p w14:paraId="1C70A79B" w14:textId="77777777" w:rsidR="00A84AFD" w:rsidRPr="00A84AFD" w:rsidRDefault="00A84AFD" w:rsidP="00A84AFD">
      <w:pPr>
        <w:rPr>
          <w:rFonts w:asciiTheme="majorBidi" w:hAnsiTheme="majorBidi" w:cstheme="majorBidi"/>
          <w:lang w:val="en-US"/>
        </w:rPr>
      </w:pPr>
      <w:r w:rsidRPr="00A84AFD">
        <w:rPr>
          <w:rFonts w:asciiTheme="majorBidi" w:hAnsiTheme="majorBidi" w:cstheme="majorBidi"/>
          <w:lang w:val="en-US"/>
        </w:rPr>
        <w:t>The humanitarian situation is deteriorating rapidly toward famine conditions:</w:t>
      </w:r>
    </w:p>
    <w:p w14:paraId="28DAB82E" w14:textId="77777777" w:rsidR="00A84AFD" w:rsidRPr="00A84AFD" w:rsidRDefault="00A84AFD" w:rsidP="00A84AFD">
      <w:pPr>
        <w:numPr>
          <w:ilvl w:val="0"/>
          <w:numId w:val="17"/>
        </w:numPr>
        <w:rPr>
          <w:rFonts w:asciiTheme="majorBidi" w:hAnsiTheme="majorBidi" w:cstheme="majorBidi"/>
          <w:lang w:val="en-US"/>
        </w:rPr>
      </w:pPr>
      <w:r w:rsidRPr="00A84AFD">
        <w:rPr>
          <w:rFonts w:asciiTheme="majorBidi" w:hAnsiTheme="majorBidi" w:cstheme="majorBidi"/>
          <w:b/>
          <w:bCs/>
          <w:lang w:val="en-US"/>
        </w:rPr>
        <w:t>Severe Shortages</w:t>
      </w:r>
      <w:r w:rsidRPr="00A84AFD">
        <w:rPr>
          <w:rFonts w:asciiTheme="majorBidi" w:hAnsiTheme="majorBidi" w:cstheme="majorBidi"/>
          <w:lang w:val="en-US"/>
        </w:rPr>
        <w:t xml:space="preserve"> of food, water, and medical care are documented.</w:t>
      </w:r>
    </w:p>
    <w:p w14:paraId="69D89280" w14:textId="77777777" w:rsidR="00A84AFD" w:rsidRPr="00A84AFD" w:rsidRDefault="00A84AFD" w:rsidP="00A84AFD">
      <w:pPr>
        <w:numPr>
          <w:ilvl w:val="0"/>
          <w:numId w:val="17"/>
        </w:numPr>
        <w:rPr>
          <w:rFonts w:asciiTheme="majorBidi" w:hAnsiTheme="majorBidi" w:cstheme="majorBidi"/>
          <w:lang w:val="en-US"/>
        </w:rPr>
      </w:pPr>
      <w:r w:rsidRPr="00A84AFD">
        <w:rPr>
          <w:rFonts w:asciiTheme="majorBidi" w:hAnsiTheme="majorBidi" w:cstheme="majorBidi"/>
          <w:lang w:val="en-US"/>
        </w:rPr>
        <w:t>Mass displacement is ongoing from nearby camps, such as Abu Shouk and Zamzam, and from El Fasher city.</w:t>
      </w:r>
    </w:p>
    <w:p w14:paraId="2961847D" w14:textId="4475D1F4" w:rsidR="00A84AFD" w:rsidRPr="00A84AFD" w:rsidRDefault="00A84AFD" w:rsidP="00A84AFD">
      <w:pPr>
        <w:numPr>
          <w:ilvl w:val="0"/>
          <w:numId w:val="17"/>
        </w:numPr>
        <w:rPr>
          <w:rFonts w:asciiTheme="majorBidi" w:hAnsiTheme="majorBidi" w:cstheme="majorBidi"/>
          <w:lang w:val="en-US"/>
        </w:rPr>
      </w:pPr>
      <w:r w:rsidRPr="00A84AFD">
        <w:rPr>
          <w:rFonts w:asciiTheme="majorBidi" w:hAnsiTheme="majorBidi" w:cstheme="majorBidi"/>
          <w:lang w:val="en-US"/>
        </w:rPr>
        <w:lastRenderedPageBreak/>
        <w:t xml:space="preserve">The risk of </w:t>
      </w:r>
      <w:r w:rsidRPr="00A84AFD">
        <w:rPr>
          <w:rFonts w:asciiTheme="majorBidi" w:hAnsiTheme="majorBidi" w:cstheme="majorBidi"/>
          <w:b/>
          <w:bCs/>
          <w:lang w:val="en-US"/>
        </w:rPr>
        <w:t>mass killings, conflict-related sexual violence, forced disappearances, and systematic ethnic cleansing</w:t>
      </w:r>
      <w:r w:rsidRPr="00A84AFD">
        <w:rPr>
          <w:rFonts w:asciiTheme="majorBidi" w:hAnsiTheme="majorBidi" w:cstheme="majorBidi"/>
          <w:lang w:val="en-US"/>
        </w:rPr>
        <w:t xml:space="preserve"> is at an unprecedented level.</w:t>
      </w:r>
    </w:p>
    <w:p w14:paraId="1D246968" w14:textId="77777777" w:rsidR="00A84AFD" w:rsidRPr="00A84AFD" w:rsidRDefault="00A84AFD" w:rsidP="00A84AFD">
      <w:pPr>
        <w:rPr>
          <w:rFonts w:asciiTheme="majorBidi" w:hAnsiTheme="majorBidi" w:cstheme="majorBidi"/>
          <w:b/>
          <w:bCs/>
          <w:lang w:val="en-US"/>
        </w:rPr>
      </w:pPr>
      <w:r w:rsidRPr="00A84AFD">
        <w:rPr>
          <w:rFonts w:asciiTheme="majorBidi" w:hAnsiTheme="majorBidi" w:cstheme="majorBidi"/>
          <w:b/>
          <w:bCs/>
          <w:lang w:val="en-US"/>
        </w:rPr>
        <w:t>DNHR Declaration: "Genocide No. 3"</w:t>
      </w:r>
    </w:p>
    <w:p w14:paraId="18EC84E3" w14:textId="2FAC3DE3" w:rsidR="00A84AFD" w:rsidRPr="00A84AFD" w:rsidRDefault="00A84AFD" w:rsidP="00A84AFD">
      <w:pPr>
        <w:rPr>
          <w:rFonts w:asciiTheme="majorBidi" w:hAnsiTheme="majorBidi" w:cstheme="majorBidi"/>
          <w:lang w:val="en-US"/>
        </w:rPr>
      </w:pPr>
      <w:r w:rsidRPr="00A84AFD">
        <w:rPr>
          <w:rFonts w:asciiTheme="majorBidi" w:hAnsiTheme="majorBidi" w:cstheme="majorBidi"/>
          <w:lang w:val="en-US"/>
        </w:rPr>
        <w:t>DNHR assesses that the current escalation represents the third phase of systematic, ethnically driven mass atrocities in Darfur:</w:t>
      </w:r>
    </w:p>
    <w:p w14:paraId="44B2C498" w14:textId="77777777" w:rsidR="00A84AFD" w:rsidRPr="00A84AFD" w:rsidRDefault="00A84AFD" w:rsidP="00A84AFD">
      <w:pPr>
        <w:numPr>
          <w:ilvl w:val="0"/>
          <w:numId w:val="18"/>
        </w:numPr>
        <w:rPr>
          <w:rFonts w:asciiTheme="majorBidi" w:hAnsiTheme="majorBidi" w:cstheme="majorBidi"/>
          <w:lang w:val="en-US"/>
        </w:rPr>
      </w:pPr>
      <w:r w:rsidRPr="00A84AFD">
        <w:rPr>
          <w:rFonts w:asciiTheme="majorBidi" w:hAnsiTheme="majorBidi" w:cstheme="majorBidi"/>
          <w:b/>
          <w:bCs/>
          <w:lang w:val="en-US"/>
        </w:rPr>
        <w:t>First Genocide (2003–2005):</w:t>
      </w:r>
      <w:r w:rsidRPr="00A84AFD">
        <w:rPr>
          <w:rFonts w:asciiTheme="majorBidi" w:hAnsiTheme="majorBidi" w:cstheme="majorBidi"/>
          <w:lang w:val="en-US"/>
        </w:rPr>
        <w:t xml:space="preserve"> Government–Janjaweed campaign targeting non-Arab groups.</w:t>
      </w:r>
    </w:p>
    <w:p w14:paraId="192CC3AD" w14:textId="77777777" w:rsidR="00A84AFD" w:rsidRPr="00A84AFD" w:rsidRDefault="00A84AFD" w:rsidP="00A84AFD">
      <w:pPr>
        <w:numPr>
          <w:ilvl w:val="0"/>
          <w:numId w:val="18"/>
        </w:numPr>
        <w:rPr>
          <w:rFonts w:asciiTheme="majorBidi" w:hAnsiTheme="majorBidi" w:cstheme="majorBidi"/>
          <w:lang w:val="en-US"/>
        </w:rPr>
      </w:pPr>
      <w:r w:rsidRPr="00A84AFD">
        <w:rPr>
          <w:rFonts w:asciiTheme="majorBidi" w:hAnsiTheme="majorBidi" w:cstheme="majorBidi"/>
          <w:b/>
          <w:bCs/>
          <w:lang w:val="en-US"/>
        </w:rPr>
        <w:t>Second Wave (2023):</w:t>
      </w:r>
      <w:r w:rsidRPr="00A84AFD">
        <w:rPr>
          <w:rFonts w:asciiTheme="majorBidi" w:hAnsiTheme="majorBidi" w:cstheme="majorBidi"/>
          <w:lang w:val="en-US"/>
        </w:rPr>
        <w:t xml:space="preserve"> Massacres and militia violence in West Darfur (El Geneina).</w:t>
      </w:r>
    </w:p>
    <w:p w14:paraId="655B901F" w14:textId="77777777" w:rsidR="00A84AFD" w:rsidRPr="00A84AFD" w:rsidRDefault="00A84AFD" w:rsidP="00A84AFD">
      <w:pPr>
        <w:numPr>
          <w:ilvl w:val="0"/>
          <w:numId w:val="18"/>
        </w:numPr>
        <w:rPr>
          <w:rFonts w:asciiTheme="majorBidi" w:hAnsiTheme="majorBidi" w:cstheme="majorBidi"/>
          <w:lang w:val="en-US"/>
        </w:rPr>
      </w:pPr>
      <w:r w:rsidRPr="00A84AFD">
        <w:rPr>
          <w:rFonts w:asciiTheme="majorBidi" w:hAnsiTheme="majorBidi" w:cstheme="majorBidi"/>
          <w:b/>
          <w:bCs/>
          <w:lang w:val="en-US"/>
        </w:rPr>
        <w:t>Third Genocide (2025):</w:t>
      </w:r>
      <w:r w:rsidRPr="00A84AFD">
        <w:rPr>
          <w:rFonts w:asciiTheme="majorBidi" w:hAnsiTheme="majorBidi" w:cstheme="majorBidi"/>
          <w:lang w:val="en-US"/>
        </w:rPr>
        <w:t xml:space="preserve"> RSF-led assaults across Darfur, reaching a new and critical stage in North Darfur.</w:t>
      </w:r>
    </w:p>
    <w:p w14:paraId="04B4F205" w14:textId="77777777" w:rsidR="00A84AFD" w:rsidRPr="00A84AFD" w:rsidRDefault="00A84AFD" w:rsidP="00A84AFD">
      <w:pPr>
        <w:rPr>
          <w:rFonts w:asciiTheme="majorBidi" w:hAnsiTheme="majorBidi" w:cstheme="majorBidi"/>
          <w:b/>
          <w:bCs/>
          <w:lang w:val="en-US"/>
        </w:rPr>
      </w:pPr>
      <w:r w:rsidRPr="00A84AFD">
        <w:rPr>
          <w:rFonts w:asciiTheme="majorBidi" w:hAnsiTheme="majorBidi" w:cstheme="majorBidi"/>
          <w:b/>
          <w:bCs/>
          <w:lang w:val="en-US"/>
        </w:rPr>
        <w:t>Call for Immediate Action</w:t>
      </w:r>
    </w:p>
    <w:p w14:paraId="2CB56DDA" w14:textId="77777777" w:rsidR="00A84AFD" w:rsidRPr="00A84AFD" w:rsidRDefault="00A84AFD" w:rsidP="00A84AFD">
      <w:pPr>
        <w:rPr>
          <w:rFonts w:asciiTheme="majorBidi" w:hAnsiTheme="majorBidi" w:cstheme="majorBidi"/>
          <w:lang w:val="en-US"/>
        </w:rPr>
      </w:pPr>
      <w:r w:rsidRPr="00A84AFD">
        <w:rPr>
          <w:rFonts w:asciiTheme="majorBidi" w:hAnsiTheme="majorBidi" w:cstheme="majorBidi"/>
          <w:lang w:val="en-US"/>
        </w:rPr>
        <w:t xml:space="preserve">The unfolding crisis in El Fasher, North Darfur, marks a catastrophic renewal of genocidal violence. The RSF’s military actions, mass civilian detentions, and ethnically targeted attacks signal the onset of </w:t>
      </w:r>
      <w:r w:rsidRPr="00A84AFD">
        <w:rPr>
          <w:rFonts w:asciiTheme="majorBidi" w:hAnsiTheme="majorBidi" w:cstheme="majorBidi"/>
          <w:b/>
          <w:bCs/>
          <w:lang w:val="en-US"/>
        </w:rPr>
        <w:t>“Genocide No. 3.”</w:t>
      </w:r>
    </w:p>
    <w:p w14:paraId="47441B56" w14:textId="77777777" w:rsidR="00A84AFD" w:rsidRPr="00A84AFD" w:rsidRDefault="00A84AFD" w:rsidP="00A84AFD">
      <w:pPr>
        <w:rPr>
          <w:rFonts w:asciiTheme="majorBidi" w:hAnsiTheme="majorBidi" w:cstheme="majorBidi"/>
          <w:lang w:val="en-US"/>
        </w:rPr>
      </w:pPr>
      <w:r w:rsidRPr="00A84AFD">
        <w:rPr>
          <w:rFonts w:asciiTheme="majorBidi" w:hAnsiTheme="majorBidi" w:cstheme="majorBidi"/>
          <w:b/>
          <w:bCs/>
          <w:lang w:val="en-US"/>
        </w:rPr>
        <w:t xml:space="preserve">We </w:t>
      </w:r>
      <w:proofErr w:type="gramStart"/>
      <w:r w:rsidRPr="00A84AFD">
        <w:rPr>
          <w:rFonts w:asciiTheme="majorBidi" w:hAnsiTheme="majorBidi" w:cstheme="majorBidi"/>
          <w:b/>
          <w:bCs/>
          <w:lang w:val="en-US"/>
        </w:rPr>
        <w:t>demand</w:t>
      </w:r>
      <w:proofErr w:type="gramEnd"/>
      <w:r w:rsidRPr="00A84AFD">
        <w:rPr>
          <w:rFonts w:asciiTheme="majorBidi" w:hAnsiTheme="majorBidi" w:cstheme="majorBidi"/>
          <w:b/>
          <w:bCs/>
          <w:lang w:val="en-US"/>
        </w:rPr>
        <w:t>:</w:t>
      </w:r>
    </w:p>
    <w:p w14:paraId="1AD9959A" w14:textId="77777777" w:rsidR="00A84AFD" w:rsidRPr="00A84AFD" w:rsidRDefault="00A84AFD" w:rsidP="00A84AFD">
      <w:pPr>
        <w:numPr>
          <w:ilvl w:val="0"/>
          <w:numId w:val="19"/>
        </w:numPr>
        <w:rPr>
          <w:rFonts w:asciiTheme="majorBidi" w:hAnsiTheme="majorBidi" w:cstheme="majorBidi"/>
          <w:lang w:val="en-US"/>
        </w:rPr>
      </w:pPr>
      <w:r w:rsidRPr="00A84AFD">
        <w:rPr>
          <w:rFonts w:asciiTheme="majorBidi" w:hAnsiTheme="majorBidi" w:cstheme="majorBidi"/>
          <w:b/>
          <w:bCs/>
          <w:lang w:val="en-US"/>
        </w:rPr>
        <w:t>Urgent International Protection:</w:t>
      </w:r>
      <w:r w:rsidRPr="00A84AFD">
        <w:rPr>
          <w:rFonts w:asciiTheme="majorBidi" w:hAnsiTheme="majorBidi" w:cstheme="majorBidi"/>
          <w:lang w:val="en-US"/>
        </w:rPr>
        <w:t xml:space="preserve"> Immediate action to protect vulnerable populations trapped in El Fasher.</w:t>
      </w:r>
    </w:p>
    <w:p w14:paraId="284CE2E1" w14:textId="77777777" w:rsidR="00A84AFD" w:rsidRPr="00A84AFD" w:rsidRDefault="00A84AFD" w:rsidP="00A84AFD">
      <w:pPr>
        <w:numPr>
          <w:ilvl w:val="0"/>
          <w:numId w:val="19"/>
        </w:numPr>
        <w:rPr>
          <w:rFonts w:asciiTheme="majorBidi" w:hAnsiTheme="majorBidi" w:cstheme="majorBidi"/>
          <w:lang w:val="en-US"/>
        </w:rPr>
      </w:pPr>
      <w:r w:rsidRPr="00A84AFD">
        <w:rPr>
          <w:rFonts w:asciiTheme="majorBidi" w:hAnsiTheme="majorBidi" w:cstheme="majorBidi"/>
          <w:b/>
          <w:bCs/>
          <w:lang w:val="en-US"/>
        </w:rPr>
        <w:t>Accountability:</w:t>
      </w:r>
      <w:r w:rsidRPr="00A84AFD">
        <w:rPr>
          <w:rFonts w:asciiTheme="majorBidi" w:hAnsiTheme="majorBidi" w:cstheme="majorBidi"/>
          <w:lang w:val="en-US"/>
        </w:rPr>
        <w:t xml:space="preserve"> Activation of all international </w:t>
      </w:r>
      <w:r w:rsidRPr="00A84AFD">
        <w:rPr>
          <w:rFonts w:asciiTheme="majorBidi" w:hAnsiTheme="majorBidi" w:cstheme="majorBidi"/>
          <w:b/>
          <w:bCs/>
          <w:lang w:val="en-US"/>
        </w:rPr>
        <w:t>documentation and accountability mechanisms</w:t>
      </w:r>
      <w:r w:rsidRPr="00A84AFD">
        <w:rPr>
          <w:rFonts w:asciiTheme="majorBidi" w:hAnsiTheme="majorBidi" w:cstheme="majorBidi"/>
          <w:lang w:val="en-US"/>
        </w:rPr>
        <w:t xml:space="preserve"> to hold RSF leadership and allied perpetrators responsible for war crimes, crimes against humanity, and genocide.</w:t>
      </w:r>
    </w:p>
    <w:p w14:paraId="28A8927A" w14:textId="77777777" w:rsidR="00A84AFD" w:rsidRPr="00A84AFD" w:rsidRDefault="00A84AFD" w:rsidP="00A84AFD">
      <w:pPr>
        <w:numPr>
          <w:ilvl w:val="0"/>
          <w:numId w:val="19"/>
        </w:numPr>
        <w:rPr>
          <w:rFonts w:asciiTheme="majorBidi" w:hAnsiTheme="majorBidi" w:cstheme="majorBidi"/>
          <w:lang w:val="en-US"/>
        </w:rPr>
      </w:pPr>
      <w:r w:rsidRPr="00A84AFD">
        <w:rPr>
          <w:rFonts w:asciiTheme="majorBidi" w:hAnsiTheme="majorBidi" w:cstheme="majorBidi"/>
          <w:b/>
          <w:bCs/>
          <w:lang w:val="en-US"/>
        </w:rPr>
        <w:t>Humanitarian Access:</w:t>
      </w:r>
      <w:r w:rsidRPr="00A84AFD">
        <w:rPr>
          <w:rFonts w:asciiTheme="majorBidi" w:hAnsiTheme="majorBidi" w:cstheme="majorBidi"/>
          <w:lang w:val="en-US"/>
        </w:rPr>
        <w:t xml:space="preserve"> Immediate and unimpeded access for humanitarian aid to reach hundreds of thousands of besieged civilians.</w:t>
      </w:r>
    </w:p>
    <w:p w14:paraId="2971F596" w14:textId="60819A38" w:rsidR="008D5397" w:rsidRPr="00A84AFD" w:rsidRDefault="00A84AFD" w:rsidP="00A84AFD">
      <w:pPr>
        <w:rPr>
          <w:rFonts w:asciiTheme="majorBidi" w:hAnsiTheme="majorBidi" w:cstheme="majorBidi"/>
          <w:lang w:val="en-US"/>
        </w:rPr>
      </w:pPr>
      <w:r w:rsidRPr="00A84AFD">
        <w:rPr>
          <w:rFonts w:asciiTheme="majorBidi" w:hAnsiTheme="majorBidi" w:cstheme="majorBidi"/>
          <w:b/>
          <w:bCs/>
          <w:lang w:val="en-US"/>
        </w:rPr>
        <w:t>Immediate solidarity and coordinated international intervention are essential to prevent further genocidal massacres.</w:t>
      </w:r>
    </w:p>
    <w:sectPr w:rsidR="008D5397" w:rsidRPr="00A84AF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18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24269" w14:textId="77777777" w:rsidR="00B4441C" w:rsidRDefault="00B4441C">
      <w:pPr>
        <w:spacing w:after="0" w:line="240" w:lineRule="auto"/>
      </w:pPr>
      <w:r>
        <w:separator/>
      </w:r>
    </w:p>
  </w:endnote>
  <w:endnote w:type="continuationSeparator" w:id="0">
    <w:p w14:paraId="6A4DC58F" w14:textId="77777777" w:rsidR="00B4441C" w:rsidRDefault="00B44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1792467-9ACC-4189-BCF8-217CC92B2C8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4C5D261-ECB2-43AB-9B2A-D4124A0FDE72}"/>
    <w:embedBold r:id="rId3" w:fontKey="{3E85660B-E9FB-4B76-AA60-D6EB50AED6FD}"/>
  </w:font>
  <w:font w:name="Georgia">
    <w:panose1 w:val="02040502050405020303"/>
    <w:charset w:val="00"/>
    <w:family w:val="roman"/>
    <w:pitch w:val="variable"/>
    <w:sig w:usb0="00000287" w:usb1="00000000" w:usb2="00000000" w:usb3="00000000" w:csb0="0000009F" w:csb1="00000000"/>
    <w:embedRegular r:id="rId4" w:fontKey="{515BB065-E003-4F31-A52B-08C19FC02607}"/>
    <w:embedItalic r:id="rId5" w:fontKey="{ED70429C-42F7-4204-9AB7-7C2AD6B7F35D}"/>
  </w:font>
  <w:font w:name="Cambria">
    <w:panose1 w:val="02040503050406030204"/>
    <w:charset w:val="00"/>
    <w:family w:val="roman"/>
    <w:pitch w:val="variable"/>
    <w:sig w:usb0="E00006FF" w:usb1="420024FF" w:usb2="02000000" w:usb3="00000000" w:csb0="0000019F" w:csb1="00000000"/>
    <w:embedRegular r:id="rId6" w:fontKey="{AF8AABFC-5DFA-4790-821E-5CBE87289D3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0B1FC" w14:textId="77777777" w:rsidR="008D5397" w:rsidRDefault="008D539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8B21B" w14:textId="77777777" w:rsidR="008D5397" w:rsidRDefault="004C06E2">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rPr>
      <mc:AlternateContent>
        <mc:Choice Requires="wps">
          <w:drawing>
            <wp:anchor distT="0" distB="0" distL="114300" distR="114300" simplePos="0" relativeHeight="251656704" behindDoc="0" locked="0" layoutInCell="1" hidden="0" allowOverlap="1" wp14:anchorId="6E3B3EF9" wp14:editId="71EBD1A3">
              <wp:simplePos x="0" y="0"/>
              <wp:positionH relativeFrom="column">
                <wp:posOffset>3430588</wp:posOffset>
              </wp:positionH>
              <wp:positionV relativeFrom="paragraph">
                <wp:posOffset>392113</wp:posOffset>
              </wp:positionV>
              <wp:extent cx="3019425" cy="1014095"/>
              <wp:effectExtent l="0" t="0" r="0" b="0"/>
              <wp:wrapNone/>
              <wp:docPr id="3" name="Rectangle 3"/>
              <wp:cNvGraphicFramePr/>
              <a:graphic xmlns:a="http://schemas.openxmlformats.org/drawingml/2006/main">
                <a:graphicData uri="http://schemas.microsoft.com/office/word/2010/wordprocessingShape">
                  <wps:wsp>
                    <wps:cNvSpPr/>
                    <wps:spPr>
                      <a:xfrm>
                        <a:off x="3841050" y="3277715"/>
                        <a:ext cx="3009900" cy="1004570"/>
                      </a:xfrm>
                      <a:prstGeom prst="rect">
                        <a:avLst/>
                      </a:prstGeom>
                      <a:noFill/>
                      <a:ln>
                        <a:noFill/>
                      </a:ln>
                    </wps:spPr>
                    <wps:txbx>
                      <w:txbxContent>
                        <w:p w14:paraId="120812B0" w14:textId="77777777" w:rsidR="008D5397" w:rsidRDefault="004C06E2">
                          <w:pPr>
                            <w:spacing w:after="0" w:line="258" w:lineRule="auto"/>
                            <w:jc w:val="both"/>
                            <w:textDirection w:val="btLr"/>
                          </w:pPr>
                          <w:r>
                            <w:rPr>
                              <w:b/>
                              <w:color w:val="C00000"/>
                            </w:rPr>
                            <w:t xml:space="preserve">Email: </w:t>
                          </w:r>
                          <w:r>
                            <w:rPr>
                              <w:b/>
                              <w:color w:val="0563C1"/>
                              <w:u w:val="single"/>
                            </w:rPr>
                            <w:t>info@dnhr.org</w:t>
                          </w:r>
                        </w:p>
                        <w:p w14:paraId="5AC1A953" w14:textId="77777777" w:rsidR="008D5397" w:rsidRDefault="004C06E2">
                          <w:pPr>
                            <w:spacing w:after="0" w:line="258" w:lineRule="auto"/>
                            <w:jc w:val="both"/>
                            <w:textDirection w:val="btLr"/>
                          </w:pPr>
                          <w:r>
                            <w:rPr>
                              <w:b/>
                              <w:color w:val="293584"/>
                            </w:rPr>
                            <w:t>P.O.BOX: 144218 |Plot 444, Block249</w:t>
                          </w:r>
                        </w:p>
                        <w:p w14:paraId="5289C89E" w14:textId="77777777" w:rsidR="008D5397" w:rsidRDefault="004C06E2">
                          <w:pPr>
                            <w:spacing w:after="0" w:line="258" w:lineRule="auto"/>
                            <w:jc w:val="both"/>
                            <w:textDirection w:val="btLr"/>
                          </w:pPr>
                          <w:r>
                            <w:rPr>
                              <w:b/>
                              <w:color w:val="293584"/>
                            </w:rPr>
                            <w:t xml:space="preserve">Bunga -Kampala, Uganda </w:t>
                          </w:r>
                        </w:p>
                        <w:p w14:paraId="0AE22BB8" w14:textId="77777777" w:rsidR="008D5397" w:rsidRDefault="004C06E2">
                          <w:pPr>
                            <w:spacing w:after="0" w:line="258" w:lineRule="auto"/>
                            <w:jc w:val="both"/>
                            <w:textDirection w:val="btLr"/>
                          </w:pPr>
                          <w:r>
                            <w:rPr>
                              <w:b/>
                              <w:color w:val="C00000"/>
                            </w:rPr>
                            <w:t>Tel: +256 783665624 | +256 752792112</w:t>
                          </w:r>
                        </w:p>
                        <w:p w14:paraId="21B3EEEA" w14:textId="77777777" w:rsidR="008D5397" w:rsidRDefault="008D539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E3B3EF9" id="Rectangle 3" o:spid="_x0000_s1027" style="position:absolute;margin-left:270.15pt;margin-top:30.9pt;width:237.75pt;height:79.8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" filled="f" stroked="f">
              <v:textbox inset="2.53958mm,1.2694mm,2.53958mm,1.2694mm">
                <w:txbxContent>
                  <w:p w14:paraId="120812B0" w14:textId="77777777" w:rsidR="008D5397" w:rsidRDefault="004C06E2">
                    <w:pPr>
                      <w:spacing w:after="0" w:line="258" w:lineRule="auto"/>
                      <w:jc w:val="both"/>
                      <w:textDirection w:val="btLr"/>
                    </w:pPr>
                    <w:r>
                      <w:rPr>
                        <w:b/>
                        <w:color w:val="C00000"/>
                      </w:rPr>
                      <w:t xml:space="preserve">Email: </w:t>
                    </w:r>
                    <w:r>
                      <w:rPr>
                        <w:b/>
                        <w:color w:val="0563C1"/>
                        <w:u w:val="single"/>
                      </w:rPr>
                      <w:t>info@dnhr.org</w:t>
                    </w:r>
                  </w:p>
                  <w:p w14:paraId="5AC1A953" w14:textId="77777777" w:rsidR="008D5397" w:rsidRDefault="004C06E2">
                    <w:pPr>
                      <w:spacing w:after="0" w:line="258" w:lineRule="auto"/>
                      <w:jc w:val="both"/>
                      <w:textDirection w:val="btLr"/>
                    </w:pPr>
                    <w:r>
                      <w:rPr>
                        <w:b/>
                        <w:color w:val="293584"/>
                      </w:rPr>
                      <w:t>P.O.BOX: 144218 |Plot 444, Block249</w:t>
                    </w:r>
                  </w:p>
                  <w:p w14:paraId="5289C89E" w14:textId="77777777" w:rsidR="008D5397" w:rsidRDefault="004C06E2">
                    <w:pPr>
                      <w:spacing w:after="0" w:line="258" w:lineRule="auto"/>
                      <w:jc w:val="both"/>
                      <w:textDirection w:val="btLr"/>
                    </w:pPr>
                    <w:r>
                      <w:rPr>
                        <w:b/>
                        <w:color w:val="293584"/>
                      </w:rPr>
                      <w:t xml:space="preserve">Bunga -Kampala, Uganda </w:t>
                    </w:r>
                  </w:p>
                  <w:p w14:paraId="0AE22BB8" w14:textId="77777777" w:rsidR="008D5397" w:rsidRDefault="004C06E2">
                    <w:pPr>
                      <w:spacing w:after="0" w:line="258" w:lineRule="auto"/>
                      <w:jc w:val="both"/>
                      <w:textDirection w:val="btLr"/>
                    </w:pPr>
                    <w:r>
                      <w:rPr>
                        <w:b/>
                        <w:color w:val="C00000"/>
                      </w:rPr>
                      <w:t>Tel: +256 783665624 | +256 752792112</w:t>
                    </w:r>
                  </w:p>
                  <w:p w14:paraId="21B3EEEA" w14:textId="77777777" w:rsidR="008D5397" w:rsidRDefault="008D5397">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57728" behindDoc="0" locked="0" layoutInCell="1" hidden="0" allowOverlap="1" wp14:anchorId="7ED64BBA" wp14:editId="7E2425F6">
              <wp:simplePos x="0" y="0"/>
              <wp:positionH relativeFrom="column">
                <wp:posOffset>-958849</wp:posOffset>
              </wp:positionH>
              <wp:positionV relativeFrom="paragraph">
                <wp:posOffset>669925</wp:posOffset>
              </wp:positionV>
              <wp:extent cx="4381500" cy="690245"/>
              <wp:effectExtent l="0" t="0" r="0" b="0"/>
              <wp:wrapNone/>
              <wp:docPr id="2" name="Rectangle: Single Corner Rounded 2"/>
              <wp:cNvGraphicFramePr/>
              <a:graphic xmlns:a="http://schemas.openxmlformats.org/drawingml/2006/main">
                <a:graphicData uri="http://schemas.microsoft.com/office/word/2010/wordprocessingShape">
                  <wps:wsp>
                    <wps:cNvSpPr/>
                    <wps:spPr>
                      <a:xfrm>
                        <a:off x="3161600" y="3441228"/>
                        <a:ext cx="4368800" cy="677545"/>
                      </a:xfrm>
                      <a:prstGeom prst="round1Rect">
                        <a:avLst>
                          <a:gd name="adj" fmla="val 50000"/>
                        </a:avLst>
                      </a:prstGeom>
                      <a:solidFill>
                        <a:srgbClr val="293584"/>
                      </a:solidFill>
                      <a:ln w="12700" cap="flat" cmpd="sng">
                        <a:solidFill>
                          <a:srgbClr val="293584"/>
                        </a:solidFill>
                        <a:prstDash val="solid"/>
                        <a:miter lim="800000"/>
                        <a:headEnd type="none" w="sm" len="sm"/>
                        <a:tailEnd type="none" w="sm" len="sm"/>
                      </a:ln>
                    </wps:spPr>
                    <wps:txbx>
                      <w:txbxContent>
                        <w:p w14:paraId="71C41642" w14:textId="77777777" w:rsidR="008D5397" w:rsidRDefault="008D53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ED64BBA" id="Rectangle: Single Corner Rounded 2" o:spid="_x0000_s1028" style="position:absolute;margin-left:-75.5pt;margin-top:52.75pt;width:345pt;height:54.35pt;z-index:251657728;visibility:visible;mso-wrap-style:square;mso-wrap-distance-left:9pt;mso-wrap-distance-top:0;mso-wrap-distance-right:9pt;mso-wrap-distance-bottom:0;mso-position-horizontal:absolute;mso-position-horizontal-relative:text;mso-position-vertical:absolute;mso-position-vertical-relative:text;v-text-anchor:middle" coordsize="4368800,677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" adj="-11796480,,5400" path="m,l4030028,v187099,,338773,151674,338773,338773c4368801,451697,4368800,564621,4368800,677545l,677545,,xe" fillcolor="#293584" strokecolor="#293584" strokeweight="1pt">
              <v:stroke startarrowwidth="narrow" startarrowlength="short" endarrowwidth="narrow" endarrowlength="short" joinstyle="miter"/>
              <v:formulas/>
              <v:path arrowok="t" o:connecttype="custom" o:connectlocs="0,0;4030028,0;4368801,338773;4368800,677545;0,677545;0,0" o:connectangles="0,0,0,0,0,0" textboxrect="0,0,4368800,677545"/>
              <v:textbox inset="2.53958mm,2.53958mm,2.53958mm,2.53958mm">
                <w:txbxContent>
                  <w:p w14:paraId="71C41642" w14:textId="77777777" w:rsidR="008D5397" w:rsidRDefault="008D5397">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58752" behindDoc="0" locked="0" layoutInCell="1" hidden="0" allowOverlap="1" wp14:anchorId="4BD15743" wp14:editId="390D79C9">
              <wp:simplePos x="0" y="0"/>
              <wp:positionH relativeFrom="column">
                <wp:posOffset>1467607</wp:posOffset>
              </wp:positionH>
              <wp:positionV relativeFrom="paragraph">
                <wp:posOffset>13885</wp:posOffset>
              </wp:positionV>
              <wp:extent cx="5388828" cy="231064"/>
              <wp:effectExtent l="0" t="0" r="0" b="0"/>
              <wp:wrapNone/>
              <wp:docPr id="1" name="Rectangle: Single Corner Rounded 1"/>
              <wp:cNvGraphicFramePr/>
              <a:graphic xmlns:a="http://schemas.openxmlformats.org/drawingml/2006/main">
                <a:graphicData uri="http://schemas.microsoft.com/office/word/2010/wordprocessingShape">
                  <wps:wsp>
                    <wps:cNvSpPr/>
                    <wps:spPr>
                      <a:xfrm>
                        <a:off x="2657936" y="3670818"/>
                        <a:ext cx="5376128" cy="218364"/>
                      </a:xfrm>
                      <a:prstGeom prst="round1Rect">
                        <a:avLst>
                          <a:gd name="adj" fmla="val 16667"/>
                        </a:avLst>
                      </a:prstGeom>
                      <a:solidFill>
                        <a:srgbClr val="C00000"/>
                      </a:solidFill>
                      <a:ln w="12700" cap="flat" cmpd="sng">
                        <a:solidFill>
                          <a:srgbClr val="C00000"/>
                        </a:solidFill>
                        <a:prstDash val="solid"/>
                        <a:miter lim="800000"/>
                        <a:headEnd type="none" w="sm" len="sm"/>
                        <a:tailEnd type="none" w="sm" len="sm"/>
                      </a:ln>
                    </wps:spPr>
                    <wps:txbx>
                      <w:txbxContent>
                        <w:p w14:paraId="592233E0" w14:textId="77777777" w:rsidR="008D5397" w:rsidRDefault="008D53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BD15743" id="Rectangle: Single Corner Rounded 1" o:spid="_x0000_s1029" style="position:absolute;margin-left:115.55pt;margin-top:1.1pt;width:424.3pt;height:18.2pt;z-index:251658752;visibility:visible;mso-wrap-style:square;mso-wrap-distance-left:9pt;mso-wrap-distance-top:0;mso-wrap-distance-right:9pt;mso-wrap-distance-bottom:0;mso-position-horizontal:absolute;mso-position-horizontal-relative:text;mso-position-vertical:absolute;mso-position-vertical-relative:text;v-text-anchor:middle" coordsize="5376128,2183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" adj="-11796480,,5400" path="m,l5339733,v20100,,36395,16295,36395,36395l5376128,218364,,218364,,xe" fillcolor="#c00000" strokecolor="#c00000" strokeweight="1pt">
              <v:stroke startarrowwidth="narrow" startarrowlength="short" endarrowwidth="narrow" endarrowlength="short" joinstyle="miter"/>
              <v:formulas/>
              <v:path arrowok="t" o:connecttype="custom" o:connectlocs="0,0;5339733,0;5376128,36395;5376128,218364;0,218364;0,0" o:connectangles="0,0,0,0,0,0" textboxrect="0,0,5376128,218364"/>
              <v:textbox inset="2.53958mm,2.53958mm,2.53958mm,2.53958mm">
                <w:txbxContent>
                  <w:p w14:paraId="592233E0" w14:textId="77777777" w:rsidR="008D5397" w:rsidRDefault="008D5397">
                    <w:pPr>
                      <w:spacing w:after="0" w:line="240" w:lineRule="auto"/>
                      <w:textDirection w:val="btL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BA84C" w14:textId="77777777" w:rsidR="008D5397" w:rsidRDefault="008D539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D4680" w14:textId="77777777" w:rsidR="00B4441C" w:rsidRDefault="00B4441C">
      <w:pPr>
        <w:spacing w:after="0" w:line="240" w:lineRule="auto"/>
      </w:pPr>
      <w:r>
        <w:separator/>
      </w:r>
    </w:p>
  </w:footnote>
  <w:footnote w:type="continuationSeparator" w:id="0">
    <w:p w14:paraId="651EE2A9" w14:textId="77777777" w:rsidR="00B4441C" w:rsidRDefault="00B44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96C19" w14:textId="77777777" w:rsidR="008D5397"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6E2565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836547" o:spid="_x0000_s1025" type="#_x0000_t75" alt="" style="position:absolute;margin-left:0;margin-top:0;width:375pt;height:351pt;z-index:-251654656;mso-position-horizontal:center;mso-position-horizontal-relative:margin;mso-position-vertical:center;mso-position-vertical-relative:margin" o:allowincell="f">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FBC24" w14:textId="77777777" w:rsidR="008D5397" w:rsidRDefault="004C06E2">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rPr>
      <w:drawing>
        <wp:anchor distT="0" distB="0" distL="114300" distR="114300" simplePos="0" relativeHeight="251653632" behindDoc="0" locked="0" layoutInCell="1" hidden="0" allowOverlap="1" wp14:anchorId="2BA4D271" wp14:editId="6D2A08D9">
          <wp:simplePos x="0" y="0"/>
          <wp:positionH relativeFrom="column">
            <wp:posOffset>-57149</wp:posOffset>
          </wp:positionH>
          <wp:positionV relativeFrom="paragraph">
            <wp:posOffset>-380999</wp:posOffset>
          </wp:positionV>
          <wp:extent cx="1042836" cy="921172"/>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2836" cy="921172"/>
                  </a:xfrm>
                  <a:prstGeom prst="rect">
                    <a:avLst/>
                  </a:prstGeom>
                  <a:ln/>
                </pic:spPr>
              </pic:pic>
            </a:graphicData>
          </a:graphic>
        </wp:anchor>
      </w:drawing>
    </w:r>
  </w:p>
  <w:p w14:paraId="4491AA9D" w14:textId="77777777" w:rsidR="008D5397" w:rsidRDefault="008D5397">
    <w:pPr>
      <w:pBdr>
        <w:top w:val="nil"/>
        <w:left w:val="nil"/>
        <w:bottom w:val="nil"/>
        <w:right w:val="nil"/>
        <w:between w:val="nil"/>
      </w:pBdr>
      <w:tabs>
        <w:tab w:val="center" w:pos="4513"/>
        <w:tab w:val="right" w:pos="9026"/>
      </w:tabs>
      <w:spacing w:after="0" w:line="240" w:lineRule="auto"/>
      <w:rPr>
        <w:color w:val="000000"/>
      </w:rPr>
    </w:pPr>
  </w:p>
  <w:p w14:paraId="234B1457" w14:textId="77777777" w:rsidR="008D5397" w:rsidRDefault="008D5397">
    <w:pPr>
      <w:pBdr>
        <w:top w:val="nil"/>
        <w:left w:val="nil"/>
        <w:bottom w:val="nil"/>
        <w:right w:val="nil"/>
        <w:between w:val="nil"/>
      </w:pBdr>
      <w:tabs>
        <w:tab w:val="center" w:pos="4513"/>
        <w:tab w:val="right" w:pos="9026"/>
      </w:tabs>
      <w:spacing w:after="0" w:line="240" w:lineRule="auto"/>
      <w:rPr>
        <w:color w:val="000000"/>
      </w:rPr>
    </w:pPr>
  </w:p>
  <w:p w14:paraId="12581624" w14:textId="77777777" w:rsidR="008D5397" w:rsidRDefault="004C06E2">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4656" behindDoc="0" locked="0" layoutInCell="1" hidden="0" allowOverlap="1" wp14:anchorId="00A257D5" wp14:editId="6F10488A">
              <wp:simplePos x="0" y="0"/>
              <wp:positionH relativeFrom="column">
                <wp:posOffset>-1247774</wp:posOffset>
              </wp:positionH>
              <wp:positionV relativeFrom="paragraph">
                <wp:posOffset>123825</wp:posOffset>
              </wp:positionV>
              <wp:extent cx="8105936" cy="76200"/>
              <wp:effectExtent l="0" t="0" r="0" b="0"/>
              <wp:wrapNone/>
              <wp:docPr id="4" name="Straight Arrow Connector 4"/>
              <wp:cNvGraphicFramePr/>
              <a:graphic xmlns:a="http://schemas.openxmlformats.org/drawingml/2006/main">
                <a:graphicData uri="http://schemas.microsoft.com/office/word/2010/wordprocessingShape">
                  <wps:wsp>
                    <wps:cNvCnPr/>
                    <wps:spPr>
                      <a:xfrm>
                        <a:off x="1293032" y="3780000"/>
                        <a:ext cx="8105936" cy="0"/>
                      </a:xfrm>
                      <a:prstGeom prst="straightConnector1">
                        <a:avLst/>
                      </a:prstGeom>
                      <a:noFill/>
                      <a:ln w="76200" cap="flat" cmpd="sng">
                        <a:solidFill>
                          <a:srgbClr val="293584"/>
                        </a:solidFill>
                        <a:prstDash val="solid"/>
                        <a:miter lim="800000"/>
                        <a:headEnd type="none" w="sm" len="sm"/>
                        <a:tailEnd type="none" w="sm" len="sm"/>
                      </a:ln>
                    </wps:spPr>
                    <wps:bodyPr/>
                  </wps:wsp>
                </a:graphicData>
              </a:graphic>
            </wp:anchor>
          </w:drawing>
        </mc:Choice>
        <mc:Fallback>
          <w:pict>
            <v:shapetype w14:anchorId="681D22D9" id="_x0000_t32" coordsize="21600,21600" o:spt="32" o:oned="t" path="m,l21600,21600e" filled="f">
              <v:path arrowok="t" fillok="f" o:connecttype="none"/>
              <o:lock v:ext="edit" shapetype="t"/>
            </v:shapetype>
            <v:shape id="Straight Arrow Connector 4" o:spid="_x0000_s1026" type="#_x0000_t32" style="position:absolute;margin-left:-98.25pt;margin-top:9.75pt;width:638.25pt;height:6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" strokecolor="#293584" strokeweight="6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5680" behindDoc="0" locked="0" layoutInCell="1" hidden="0" allowOverlap="1" wp14:anchorId="5EBBBEE2" wp14:editId="6396C6EE">
              <wp:simplePos x="0" y="0"/>
              <wp:positionH relativeFrom="column">
                <wp:posOffset>1195389</wp:posOffset>
              </wp:positionH>
              <wp:positionV relativeFrom="paragraph">
                <wp:posOffset>30163</wp:posOffset>
              </wp:positionV>
              <wp:extent cx="66675" cy="269875"/>
              <wp:effectExtent l="0" t="0" r="0" b="0"/>
              <wp:wrapNone/>
              <wp:docPr id="5" name="Rectangle 5"/>
              <wp:cNvGraphicFramePr/>
              <a:graphic xmlns:a="http://schemas.openxmlformats.org/drawingml/2006/main">
                <a:graphicData uri="http://schemas.microsoft.com/office/word/2010/wordprocessingShape">
                  <wps:wsp>
                    <wps:cNvSpPr/>
                    <wps:spPr>
                      <a:xfrm>
                        <a:off x="5317425" y="3649825"/>
                        <a:ext cx="57150" cy="260350"/>
                      </a:xfrm>
                      <a:prstGeom prst="rect">
                        <a:avLst/>
                      </a:prstGeom>
                      <a:noFill/>
                      <a:ln>
                        <a:noFill/>
                      </a:ln>
                    </wps:spPr>
                    <wps:txbx>
                      <w:txbxContent>
                        <w:p w14:paraId="5DD695DD" w14:textId="77777777" w:rsidR="008D5397" w:rsidRDefault="008D5397">
                          <w:pPr>
                            <w:spacing w:line="258" w:lineRule="auto"/>
                            <w:textDirection w:val="btLr"/>
                          </w:pPr>
                        </w:p>
                      </w:txbxContent>
                    </wps:txbx>
                    <wps:bodyPr spcFirstLastPara="1" wrap="square" lIns="91425" tIns="45700" rIns="91425" bIns="45700" anchor="ctr" anchorCtr="0">
                      <a:noAutofit/>
                    </wps:bodyPr>
                  </wps:wsp>
                </a:graphicData>
              </a:graphic>
            </wp:anchor>
          </w:drawing>
        </mc:Choice>
        <mc:Fallback>
          <w:pict>
            <v:rect w14:anchorId="5EBBBEE2" id="Rectangle 5" o:spid="_x0000_s1026" style="position:absolute;margin-left:94.15pt;margin-top:2.4pt;width:5.25pt;height:21.2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" filled="f" stroked="f">
              <v:textbox inset="2.53958mm,1.2694mm,2.53958mm,1.2694mm">
                <w:txbxContent>
                  <w:p w14:paraId="5DD695DD" w14:textId="77777777" w:rsidR="008D5397" w:rsidRDefault="008D5397">
                    <w:pPr>
                      <w:spacing w:line="258" w:lineRule="auto"/>
                      <w:textDirection w:val="btLr"/>
                    </w:pPr>
                  </w:p>
                </w:txbxContent>
              </v:textbox>
            </v:rect>
          </w:pict>
        </mc:Fallback>
      </mc:AlternateContent>
    </w:r>
  </w:p>
  <w:p w14:paraId="58560FF6" w14:textId="77777777" w:rsidR="008D5397"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2A5A88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836548" o:spid="_x0000_s1027" type="#_x0000_t75" alt="" style="position:absolute;margin-left:0;margin-top:0;width:375pt;height:351pt;z-index:-251656704;mso-position-horizontal:center;mso-position-horizontal-relative:margin;mso-position-vertical:center;mso-position-vertical-relative:margin" o:allowincell="f">
          <v:imagedata r:id="rId2"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8287D" w14:textId="77777777" w:rsidR="008D5397"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5505E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836546" o:spid="_x0000_s1026" type="#_x0000_t75" alt="" style="position:absolute;margin-left:0;margin-top:0;width:375pt;height:351pt;z-index:-251655680;mso-position-horizontal:center;mso-position-horizontal-relative:margin;mso-position-vertical:center;mso-position-vertical-relative:margin" o:allowincell="f">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3709"/>
    <w:multiLevelType w:val="multilevel"/>
    <w:tmpl w:val="435CA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055850"/>
    <w:multiLevelType w:val="multilevel"/>
    <w:tmpl w:val="6ABE62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1E17E1E"/>
    <w:multiLevelType w:val="multilevel"/>
    <w:tmpl w:val="2996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E528BB"/>
    <w:multiLevelType w:val="multilevel"/>
    <w:tmpl w:val="86723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A03D0F"/>
    <w:multiLevelType w:val="multilevel"/>
    <w:tmpl w:val="61B4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860920"/>
    <w:multiLevelType w:val="multilevel"/>
    <w:tmpl w:val="8C088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E0B2FDF"/>
    <w:multiLevelType w:val="multilevel"/>
    <w:tmpl w:val="8D20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5F4074"/>
    <w:multiLevelType w:val="multilevel"/>
    <w:tmpl w:val="A884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EC557A"/>
    <w:multiLevelType w:val="multilevel"/>
    <w:tmpl w:val="DACC7F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BFF01BB"/>
    <w:multiLevelType w:val="multilevel"/>
    <w:tmpl w:val="07B86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7A45B9C"/>
    <w:multiLevelType w:val="multilevel"/>
    <w:tmpl w:val="7424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8F013B"/>
    <w:multiLevelType w:val="multilevel"/>
    <w:tmpl w:val="A712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C01E24"/>
    <w:multiLevelType w:val="multilevel"/>
    <w:tmpl w:val="00E470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EE04F9B"/>
    <w:multiLevelType w:val="multilevel"/>
    <w:tmpl w:val="47C2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5D224F"/>
    <w:multiLevelType w:val="multilevel"/>
    <w:tmpl w:val="DD78E9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0664D98"/>
    <w:multiLevelType w:val="multilevel"/>
    <w:tmpl w:val="E72E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933E37"/>
    <w:multiLevelType w:val="multilevel"/>
    <w:tmpl w:val="24BA61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42572FE"/>
    <w:multiLevelType w:val="multilevel"/>
    <w:tmpl w:val="B470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A24C82"/>
    <w:multiLevelType w:val="multilevel"/>
    <w:tmpl w:val="BFE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2948247">
    <w:abstractNumId w:val="12"/>
  </w:num>
  <w:num w:numId="2" w16cid:durableId="614606221">
    <w:abstractNumId w:val="16"/>
  </w:num>
  <w:num w:numId="3" w16cid:durableId="1819103948">
    <w:abstractNumId w:val="1"/>
  </w:num>
  <w:num w:numId="4" w16cid:durableId="2006396402">
    <w:abstractNumId w:val="8"/>
  </w:num>
  <w:num w:numId="5" w16cid:durableId="1051728792">
    <w:abstractNumId w:val="14"/>
  </w:num>
  <w:num w:numId="6" w16cid:durableId="1201090317">
    <w:abstractNumId w:val="10"/>
  </w:num>
  <w:num w:numId="7" w16cid:durableId="1398700739">
    <w:abstractNumId w:val="6"/>
  </w:num>
  <w:num w:numId="8" w16cid:durableId="14772737">
    <w:abstractNumId w:val="5"/>
  </w:num>
  <w:num w:numId="9" w16cid:durableId="133717411">
    <w:abstractNumId w:val="15"/>
  </w:num>
  <w:num w:numId="10" w16cid:durableId="1946184546">
    <w:abstractNumId w:val="2"/>
  </w:num>
  <w:num w:numId="11" w16cid:durableId="1554347981">
    <w:abstractNumId w:val="13"/>
  </w:num>
  <w:num w:numId="12" w16cid:durableId="1451626232">
    <w:abstractNumId w:val="4"/>
  </w:num>
  <w:num w:numId="13" w16cid:durableId="187108598">
    <w:abstractNumId w:val="0"/>
  </w:num>
  <w:num w:numId="14" w16cid:durableId="1278827331">
    <w:abstractNumId w:val="7"/>
  </w:num>
  <w:num w:numId="15" w16cid:durableId="1436361525">
    <w:abstractNumId w:val="11"/>
  </w:num>
  <w:num w:numId="16" w16cid:durableId="1496069076">
    <w:abstractNumId w:val="17"/>
  </w:num>
  <w:num w:numId="17" w16cid:durableId="2082361471">
    <w:abstractNumId w:val="18"/>
  </w:num>
  <w:num w:numId="18" w16cid:durableId="617953457">
    <w:abstractNumId w:val="9"/>
  </w:num>
  <w:num w:numId="19" w16cid:durableId="20240883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397"/>
    <w:rsid w:val="00031CB3"/>
    <w:rsid w:val="000E51CF"/>
    <w:rsid w:val="004716A6"/>
    <w:rsid w:val="004C06E2"/>
    <w:rsid w:val="005D11C1"/>
    <w:rsid w:val="005E0125"/>
    <w:rsid w:val="00671EBD"/>
    <w:rsid w:val="00872EB2"/>
    <w:rsid w:val="008D2035"/>
    <w:rsid w:val="008D5397"/>
    <w:rsid w:val="009950D5"/>
    <w:rsid w:val="00A84AFD"/>
    <w:rsid w:val="00B1387A"/>
    <w:rsid w:val="00B4441C"/>
    <w:rsid w:val="00CD4C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0131E"/>
  <w15:docId w15:val="{72D113A9-DE75-4A79-A569-BECF65F3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D4C0C"/>
    <w:rPr>
      <w:color w:val="0000FF" w:themeColor="hyperlink"/>
      <w:u w:val="single"/>
    </w:rPr>
  </w:style>
  <w:style w:type="character" w:styleId="UnresolvedMention">
    <w:name w:val="Unresolved Mention"/>
    <w:basedOn w:val="DefaultParagraphFont"/>
    <w:uiPriority w:val="99"/>
    <w:semiHidden/>
    <w:unhideWhenUsed/>
    <w:rsid w:val="00CD4C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bd15d98-b65b-42a5-a166-8010b1ff951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491990BD6B3144A4BAB4CEC58A9775" ma:contentTypeVersion="11" ma:contentTypeDescription="Create a new document." ma:contentTypeScope="" ma:versionID="a1fc61e753819760ded174d8c1bbc73e">
  <xsd:schema xmlns:xsd="http://www.w3.org/2001/XMLSchema" xmlns:xs="http://www.w3.org/2001/XMLSchema" xmlns:p="http://schemas.microsoft.com/office/2006/metadata/properties" xmlns:ns3="bbd15d98-b65b-42a5-a166-8010b1ff9517" targetNamespace="http://schemas.microsoft.com/office/2006/metadata/properties" ma:root="true" ma:fieldsID="95a502800a73855049e5393db1d6b5c4" ns3:_="">
    <xsd:import namespace="bbd15d98-b65b-42a5-a166-8010b1ff951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15d98-b65b-42a5-a166-8010b1ff951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372573-EEB4-4255-9A69-93738596BB8D}">
  <ds:schemaRefs>
    <ds:schemaRef ds:uri="http://schemas.microsoft.com/sharepoint/v3/contenttype/forms"/>
  </ds:schemaRefs>
</ds:datastoreItem>
</file>

<file path=customXml/itemProps2.xml><?xml version="1.0" encoding="utf-8"?>
<ds:datastoreItem xmlns:ds="http://schemas.openxmlformats.org/officeDocument/2006/customXml" ds:itemID="{42CC9202-99B8-4DE2-BC05-F79EB5D5487C}">
  <ds:schemaRefs>
    <ds:schemaRef ds:uri="http://schemas.microsoft.com/office/2006/metadata/properties"/>
    <ds:schemaRef ds:uri="http://schemas.microsoft.com/office/infopath/2007/PartnerControls"/>
    <ds:schemaRef ds:uri="bbd15d98-b65b-42a5-a166-8010b1ff9517"/>
  </ds:schemaRefs>
</ds:datastoreItem>
</file>

<file path=customXml/itemProps3.xml><?xml version="1.0" encoding="utf-8"?>
<ds:datastoreItem xmlns:ds="http://schemas.openxmlformats.org/officeDocument/2006/customXml" ds:itemID="{815F365C-637A-4D55-BC94-DBC63EA67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15d98-b65b-42a5-a166-8010b1ff95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521</Words>
  <Characters>3222</Characters>
  <Application>Microsoft Office Word</Application>
  <DocSecurity>0</DocSecurity>
  <Lines>78</Lines>
  <Paragraphs>58</Paragraphs>
  <ScaleCrop>false</ScaleCrop>
  <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Vanessa Babirye</cp:lastModifiedBy>
  <cp:revision>2</cp:revision>
  <cp:lastPrinted>2025-10-27T11:10:00Z</cp:lastPrinted>
  <dcterms:created xsi:type="dcterms:W3CDTF">2025-10-28T15:16:00Z</dcterms:created>
  <dcterms:modified xsi:type="dcterms:W3CDTF">2025-10-28T15:16:00Z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df85df1c1c99589247e834f21370f13fcbcd6ac19063dd735f79cdbc8b800d47</vt:lpwstr>
  </property>
  <property fmtid="{D5CDD505-2E9C-101B-9397-08002B2CF9AE}" pid="3" name="ContentTypeId">
    <vt:lpwstr>0x01010026491990BD6B3144A4BAB4CEC58A9775</vt:lpwstr>
  </property>
</Properties>
</file>